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5" w:rsidRDefault="00D04675" w:rsidP="005A4B63">
      <w:pPr>
        <w:pStyle w:val="cmjNASLOV"/>
      </w:pPr>
      <w:r>
        <w:t>Identifikacija i karakterizacija visoko polimorfnog lokusa D14S739 u kineskoj Han populaciji</w:t>
      </w:r>
    </w:p>
    <w:p w:rsidR="00D04675" w:rsidRPr="00D04675" w:rsidRDefault="00D04675" w:rsidP="005A4B63">
      <w:pPr>
        <w:pStyle w:val="cmjTEXT"/>
      </w:pPr>
      <w:bookmarkStart w:id="0" w:name="_GoBack"/>
      <w:r>
        <w:rPr>
          <w:b/>
        </w:rPr>
        <w:t xml:space="preserve">Cilj </w:t>
      </w:r>
      <w:r>
        <w:t xml:space="preserve">Sistematski izabrati i karakterizirati kratka uzastopna ponavljanja (prema engl, </w:t>
      </w:r>
      <w:r>
        <w:rPr>
          <w:i/>
        </w:rPr>
        <w:t>short tandem repeats</w:t>
      </w:r>
      <w:r>
        <w:t>, STRs) na kromosomu 14, te pronaći nove STR lokuse koji bi imali forenzičku primjenu kao prošireni biljezi za genotipizaciju.</w:t>
      </w:r>
    </w:p>
    <w:p w:rsidR="00D04675" w:rsidRDefault="00D04675" w:rsidP="005A4B63">
      <w:pPr>
        <w:pStyle w:val="cmjTEXT"/>
      </w:pPr>
      <w:r>
        <w:rPr>
          <w:b/>
        </w:rPr>
        <w:t>Postupci</w:t>
      </w:r>
      <w:r>
        <w:t xml:space="preserve"> STR-ovi s kromosoma 14 dobiveni su pretraživanjem Baze podataka udvojenih sljedova (prema engl. </w:t>
      </w:r>
      <w:r>
        <w:rPr>
          <w:i/>
        </w:rPr>
        <w:t>Tandem Repeats Database</w:t>
      </w:r>
      <w:r>
        <w:t xml:space="preserve">) i dalje odabrani na osnovu njihovog položaja na kromosomu, ponavljajućih motiva osnovnog slijeda, homologije sekvenci susjedne regije i prikladnosti susjednih regija za dizajn primera. STR lokus s najvišom heterozigotnošću i informacijskim sadržajem polmorfizma odabran je za daljnju analizu genetskog polimorfizma, forenzičkih parametara i osnovnog slijeda. </w:t>
      </w:r>
    </w:p>
    <w:p w:rsidR="00D04675" w:rsidRDefault="00D04675" w:rsidP="005A4B63">
      <w:pPr>
        <w:pStyle w:val="cmjTEXT"/>
      </w:pPr>
      <w:r>
        <w:rPr>
          <w:b/>
        </w:rPr>
        <w:t xml:space="preserve">Rezultati </w:t>
      </w:r>
      <w:r>
        <w:t xml:space="preserve">Od 26 odabranih STR lokusa, D14S739 imao je najveću heterozigotnost (0,8691) i informacijski sadržaj polmorfizma (0,8432), te nije pokazao devijaciju od Hardy-Weinbergove ravnoteže. Primijećeno je 14 alela veličine od 21 do 34 tetranukleotidne jedinice u osnovnom slijedu (GATA)9-18(GACA)7-12GACG (GACA)2GATA. Testiranje očinstva nije pokazalo prisutnost mutacija.  </w:t>
      </w:r>
    </w:p>
    <w:p w:rsidR="00D04675" w:rsidRDefault="00D04675" w:rsidP="005A4B63">
      <w:pPr>
        <w:pStyle w:val="cmjTEXT"/>
      </w:pPr>
      <w:r>
        <w:rPr>
          <w:b/>
        </w:rPr>
        <w:t>Zaključak</w:t>
      </w:r>
      <w:r>
        <w:t xml:space="preserve"> D14S739 vrlo je informativan STR lokus koji može poslužiti za forenzičku primjenu u kineskoj Han populaciji. </w:t>
      </w:r>
    </w:p>
    <w:bookmarkEnd w:id="0"/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D" w:rsidRDefault="003B28AD">
      <w:r>
        <w:separator/>
      </w:r>
    </w:p>
  </w:endnote>
  <w:endnote w:type="continuationSeparator" w:id="0">
    <w:p w:rsidR="003B28AD" w:rsidRDefault="003B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6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D" w:rsidRDefault="003B28AD">
      <w:r>
        <w:separator/>
      </w:r>
    </w:p>
  </w:footnote>
  <w:footnote w:type="continuationSeparator" w:id="0">
    <w:p w:rsidR="003B28AD" w:rsidRDefault="003B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D04675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B28AD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A4B63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4675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6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6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2007-04-24T13:16:00Z</cp:lastPrinted>
  <dcterms:created xsi:type="dcterms:W3CDTF">2016-05-02T10:00:00Z</dcterms:created>
  <dcterms:modified xsi:type="dcterms:W3CDTF">2016-05-02T10:00:00Z</dcterms:modified>
</cp:coreProperties>
</file>